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7FA2" w:rsidRDefault="0095164D">
      <w:pPr>
        <w:pStyle w:val="Podtitul"/>
        <w:rPr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6435" cy="889635"/>
                <wp:effectExtent l="0" t="0" r="0" b="0"/>
                <wp:docPr id="1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765760" cy="88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2" stroked="f" style="position:absolute;margin-left:0pt;margin-top:-70.05pt;width:453.95pt;height:69.95pt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F27FA2" w:rsidRDefault="0095164D">
      <w:pPr>
        <w:pStyle w:val="Podtitul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Údaje o mateřské škole za školní rok 2020/2021</w:t>
      </w:r>
    </w:p>
    <w:p w:rsidR="00F27FA2" w:rsidRDefault="00F27FA2">
      <w:pPr>
        <w:pStyle w:val="Nzev"/>
        <w:jc w:val="left"/>
        <w:rPr>
          <w:sz w:val="36"/>
          <w:szCs w:val="36"/>
        </w:rPr>
      </w:pPr>
    </w:p>
    <w:p w:rsidR="00F27FA2" w:rsidRDefault="0095164D">
      <w:pPr>
        <w:pStyle w:val="Nzev"/>
        <w:rPr>
          <w:sz w:val="36"/>
          <w:szCs w:val="36"/>
        </w:rPr>
      </w:pPr>
      <w:r>
        <w:rPr>
          <w:sz w:val="36"/>
          <w:szCs w:val="36"/>
        </w:rPr>
        <w:t>Základní škola a Mateřská škola Brno, Merhautova 37, příspěvková organizace</w:t>
      </w:r>
    </w:p>
    <w:p w:rsidR="00F27FA2" w:rsidRDefault="0095164D">
      <w:pPr>
        <w:pStyle w:val="Nzev"/>
        <w:rPr>
          <w:sz w:val="36"/>
          <w:szCs w:val="36"/>
        </w:rPr>
      </w:pPr>
      <w:r>
        <w:rPr>
          <w:sz w:val="36"/>
          <w:szCs w:val="36"/>
        </w:rPr>
        <w:t>(odloučené pracoviště MŠ Sýpka 26a)</w:t>
      </w:r>
    </w:p>
    <w:p w:rsidR="00F27FA2" w:rsidRDefault="00F27FA2">
      <w:pPr>
        <w:rPr>
          <w:sz w:val="24"/>
          <w:szCs w:val="24"/>
        </w:rPr>
      </w:pPr>
    </w:p>
    <w:p w:rsidR="00F27FA2" w:rsidRDefault="00F27FA2">
      <w:pPr>
        <w:rPr>
          <w:sz w:val="24"/>
          <w:szCs w:val="24"/>
        </w:rPr>
      </w:pPr>
    </w:p>
    <w:p w:rsidR="00F27FA2" w:rsidRDefault="00F27FA2">
      <w:pPr>
        <w:rPr>
          <w:sz w:val="24"/>
          <w:szCs w:val="24"/>
        </w:rPr>
      </w:pPr>
    </w:p>
    <w:p w:rsidR="00F27FA2" w:rsidRDefault="009516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I.</w:t>
      </w: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Základní charakteristika mateřské školy</w:t>
      </w:r>
    </w:p>
    <w:p w:rsidR="00F27FA2" w:rsidRDefault="00F27FA2"/>
    <w:p w:rsidR="00F27FA2" w:rsidRDefault="00F27FA2">
      <w:pPr>
        <w:jc w:val="both"/>
        <w:rPr>
          <w:sz w:val="22"/>
          <w:szCs w:val="22"/>
        </w:rPr>
      </w:pP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>Název školy: Základní škola a Mateřská škola Brno, Merhautova 37, příspěvková organizace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b/ </w:t>
      </w:r>
      <w:r>
        <w:rPr>
          <w:b/>
          <w:sz w:val="24"/>
          <w:szCs w:val="24"/>
        </w:rPr>
        <w:tab/>
        <w:t>Zřizovatel školy: Statutární město Brno, Městská část Brno-sever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>
        <w:rPr>
          <w:b/>
          <w:sz w:val="24"/>
          <w:szCs w:val="24"/>
        </w:rPr>
        <w:tab/>
        <w:t>Jméno ředitele školy: PaedDr. Jana Foltýnová Ph.D.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r>
        <w:rPr>
          <w:b/>
          <w:sz w:val="24"/>
          <w:szCs w:val="24"/>
        </w:rPr>
        <w:tab/>
        <w:t xml:space="preserve">Jméno vedoucí učitelky (u sloučených zařízení): 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e/ </w:t>
      </w:r>
      <w:r>
        <w:rPr>
          <w:b/>
          <w:sz w:val="24"/>
          <w:szCs w:val="24"/>
        </w:rPr>
        <w:tab/>
        <w:t>Kapacita školy (dle výpisu z rejstříku škol): 75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f/ </w:t>
      </w:r>
      <w:r>
        <w:rPr>
          <w:b/>
          <w:sz w:val="24"/>
          <w:szCs w:val="24"/>
        </w:rPr>
        <w:tab/>
        <w:t>Kontakty: telefon, e – mailová adresa: 543 526 431-433, mssypka@zsmerhautova.cz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g/ </w:t>
      </w:r>
      <w:r>
        <w:rPr>
          <w:b/>
          <w:sz w:val="24"/>
          <w:szCs w:val="24"/>
        </w:rPr>
        <w:tab/>
        <w:t>Provoz školy (od - do): 6.30 – 17.00hod.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h/ </w:t>
      </w:r>
      <w:r>
        <w:rPr>
          <w:b/>
          <w:sz w:val="24"/>
          <w:szCs w:val="24"/>
        </w:rPr>
        <w:tab/>
        <w:t>Provoz jednotlivých tříd (od - do): 6.30 – 17.00hod.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i/ </w:t>
      </w:r>
      <w:r>
        <w:rPr>
          <w:b/>
          <w:sz w:val="24"/>
          <w:szCs w:val="24"/>
        </w:rPr>
        <w:tab/>
        <w:t>Seznam zájmových, občanských, příp. dalších sdružení působících na škole</w:t>
      </w:r>
    </w:p>
    <w:p w:rsidR="00F27FA2" w:rsidRDefault="0095164D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NEMÁME</w:t>
      </w:r>
    </w:p>
    <w:p w:rsidR="00F27FA2" w:rsidRDefault="00F27FA2"/>
    <w:tbl>
      <w:tblPr>
        <w:tblW w:w="8505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5"/>
        <w:gridCol w:w="1700"/>
        <w:gridCol w:w="1276"/>
        <w:gridCol w:w="1419"/>
      </w:tblGrid>
      <w:tr w:rsidR="00F27FA2">
        <w:trPr>
          <w:cantSplit/>
          <w:trHeight w:val="276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Školní rok</w:t>
            </w:r>
          </w:p>
          <w:p w:rsidR="00F27FA2" w:rsidRDefault="0095164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2020/2021</w:t>
            </w:r>
          </w:p>
          <w:p w:rsidR="00F27FA2" w:rsidRDefault="00F27F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Průměrná</w:t>
            </w: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docházka</w:t>
            </w: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F27FA2">
        <w:trPr>
          <w:cantSplit/>
          <w:trHeight w:val="23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/>
        </w:tc>
      </w:tr>
      <w:tr w:rsidR="00F27FA2">
        <w:trPr>
          <w:cantSplit/>
          <w:trHeight w:val="38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F27FA2">
        <w:trPr>
          <w:cantSplit/>
          <w:trHeight w:val="418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color w:val="000000"/>
              </w:rPr>
              <w:t>0</w:t>
            </w:r>
          </w:p>
        </w:tc>
      </w:tr>
      <w:tr w:rsidR="00F27FA2">
        <w:trPr>
          <w:cantSplit/>
          <w:trHeight w:val="42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pStyle w:val="Nadp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</w:tbl>
    <w:p w:rsidR="00F27FA2" w:rsidRDefault="00F27FA2">
      <w:pPr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II.</w:t>
      </w:r>
    </w:p>
    <w:p w:rsidR="00F27FA2" w:rsidRDefault="00F27FA2">
      <w:pPr>
        <w:pStyle w:val="Nadpis3"/>
        <w:rPr>
          <w:i w:val="0"/>
          <w:iCs w:val="0"/>
        </w:rPr>
      </w:pPr>
    </w:p>
    <w:p w:rsidR="00F27FA2" w:rsidRDefault="0095164D">
      <w:pPr>
        <w:pStyle w:val="Nadpis3"/>
        <w:rPr>
          <w:i w:val="0"/>
          <w:iCs w:val="0"/>
        </w:rPr>
      </w:pPr>
      <w:r>
        <w:rPr>
          <w:i w:val="0"/>
          <w:iCs w:val="0"/>
        </w:rPr>
        <w:t>Výsledky výchovy a vzdělání</w:t>
      </w:r>
    </w:p>
    <w:p w:rsidR="00F27FA2" w:rsidRDefault="00F27FA2"/>
    <w:p w:rsidR="00F27FA2" w:rsidRDefault="00F27FA2">
      <w:pPr>
        <w:rPr>
          <w:b/>
          <w:bCs/>
        </w:rPr>
      </w:pPr>
    </w:p>
    <w:p w:rsidR="00F27FA2" w:rsidRDefault="00F27FA2">
      <w:pPr>
        <w:rPr>
          <w:b/>
          <w:bCs/>
        </w:rPr>
      </w:pPr>
    </w:p>
    <w:p w:rsidR="00F27FA2" w:rsidRDefault="0095164D">
      <w:pPr>
        <w:pStyle w:val="Zkladntext2"/>
        <w:rPr>
          <w:sz w:val="24"/>
          <w:szCs w:val="24"/>
        </w:rPr>
      </w:pPr>
      <w:r>
        <w:rPr>
          <w:b/>
          <w:bCs/>
          <w:sz w:val="24"/>
          <w:szCs w:val="24"/>
        </w:rPr>
        <w:t>a/ Zaměření mateřské školy</w:t>
      </w:r>
      <w:r>
        <w:rPr>
          <w:sz w:val="24"/>
          <w:szCs w:val="24"/>
        </w:rPr>
        <w:t>: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vzdělávací program, podle kterého škola pracuje 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specializace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kroužky (uveďte přesný počet a druhy kroužků na škole)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zájmové aktivity dětí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údaje týkající se záměru školy, její orientace, předpoklady a trend dalšího vývoje (stručný popis). </w:t>
      </w:r>
    </w:p>
    <w:p w:rsidR="00F27FA2" w:rsidRDefault="00F27FA2">
      <w:pPr>
        <w:pStyle w:val="Zkladntext2"/>
        <w:ind w:left="360"/>
        <w:rPr>
          <w:sz w:val="24"/>
          <w:szCs w:val="24"/>
        </w:rPr>
      </w:pP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Pracoviště MŠ Sýpka 26a je součástí ZŠ a MŠ Brno, Merhautova 37, příspěvková organizace má tři smíšené třídy s kapacitou dětí 75, z důvodu nástupu dvouletých dětí byl počet za začátku školního roku snížen na 69 dětí.  ŠVP je zpracován dle RVP a vychází z podmínek školy. Hlavní téma „Radostný svět dětí“ je rozpracováno do pěti integrovaných bloků, které jsou dále podrobně zpracovány v TVP jednotlivých tříd.</w:t>
      </w: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některých případech úroveň kompetencí předškolních dětí a školní zralost je spíše slabší. Objevily se u dětí menší nedostatky v rozhodování při plnění úkolů, nesoustředěné a roztržité komunikaci a slabší jemná motorika. Ostatní předškolní děti jsou na dobré úrovni, zdatné vstupu do základní školy. U některých dětí je špatná výslovnost. Rodičům byla doporučena návštěva logopedie.</w:t>
      </w: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Spolupráce se ZŠ je na velmi dobré úrovni, předškoláci navštěvují před zápisem 1. třídu, aby se podívali na své kamarády a jak probíhá vyučovací hodina. V tomto školním roce jsme využili i možnosti návštěvy přípravné třídy. Ve třídách, kde jsou předškolní děti, probíhala příprava na vstup do první třídy – Edukativně-stimulační skupinky (na detašovaném pracovišti Vranovská 17). Dobrá je spolupráce i se školní družinou.</w:t>
      </w: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Pravidelná výzdoba prostor u vchodu do budovy na aktuální témata – Dýňování, Vánoční stromeček, Kalendář přírody, Zajímavosti o jarních květinách, Tablo předškoláků.</w:t>
      </w:r>
    </w:p>
    <w:p w:rsidR="00F27FA2" w:rsidRDefault="00F27FA2">
      <w:pPr>
        <w:pStyle w:val="Zkladntext2"/>
        <w:ind w:left="360"/>
        <w:rPr>
          <w:sz w:val="24"/>
          <w:szCs w:val="24"/>
        </w:rPr>
      </w:pPr>
    </w:p>
    <w:p w:rsidR="00F27FA2" w:rsidRDefault="0095164D">
      <w:pPr>
        <w:pStyle w:val="Zkladntext2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vzdělávací program, podle kterého škola pracuje </w:t>
      </w:r>
    </w:p>
    <w:p w:rsidR="00F27FA2" w:rsidRDefault="00F27FA2">
      <w:pPr>
        <w:pStyle w:val="Zkladntext2"/>
        <w:ind w:left="720"/>
        <w:rPr>
          <w:b/>
          <w:sz w:val="24"/>
          <w:szCs w:val="24"/>
        </w:rPr>
      </w:pP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Třídní vzdělávací program je doplněn o dílčí integrované bloky, jejich náplní je výchova ke zdraví a zdravému životnímu stylu a výchova k prosociálnímu chování, prevenci patologických jevů a seznamování s právy dítěte. Výchovně vzdělávací činnost se orientuje na děti, prožitkové učení, respektuje jejich potřeby a individuální zvláštnosti. Snažíme se v dětech probouzet aktivní zájem a chuť dívat se kolem sebe, naslouchat a objevovat. Děti byly vedeny tak, aby na konci předškolního období byly samostatné, schopné zvládat nároky, které na ně budou kladeny v běžném životě – rodině, škole…</w:t>
      </w:r>
    </w:p>
    <w:p w:rsidR="00F27FA2" w:rsidRDefault="0095164D">
      <w:pPr>
        <w:pStyle w:val="Zkladntext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letošním školním roce jsme se zaměřili na vylepšení a doplnění TVP o nové aktivity při práci s dětmi – Technická mateřská škola a spolupráce se vzdělávacími programy nabízenými na internetu (Pohodové adventní pohádky, Verdael for kids, E-book, Inspirace z hájovny). </w:t>
      </w:r>
    </w:p>
    <w:p w:rsidR="00F27FA2" w:rsidRDefault="00F27FA2">
      <w:pPr>
        <w:pStyle w:val="Zkladntext2"/>
        <w:rPr>
          <w:sz w:val="24"/>
          <w:szCs w:val="24"/>
        </w:rPr>
      </w:pP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specializace na jednotlivé druhy výchov</w:t>
      </w:r>
    </w:p>
    <w:p w:rsidR="00F27FA2" w:rsidRDefault="00F27FA2">
      <w:pPr>
        <w:pStyle w:val="Zkladntext2"/>
        <w:rPr>
          <w:sz w:val="24"/>
          <w:szCs w:val="24"/>
        </w:rPr>
      </w:pPr>
    </w:p>
    <w:p w:rsidR="00F27FA2" w:rsidRDefault="0095164D">
      <w:pPr>
        <w:pStyle w:val="Zkladntext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 předškolním vzdělávání jsme plnili Hlavní úkoly školy.</w:t>
      </w:r>
    </w:p>
    <w:p w:rsidR="00F27FA2" w:rsidRDefault="00F27FA2">
      <w:pPr>
        <w:pStyle w:val="Zkladntext2"/>
        <w:spacing w:line="276" w:lineRule="auto"/>
        <w:rPr>
          <w:sz w:val="24"/>
          <w:szCs w:val="24"/>
        </w:rPr>
      </w:pPr>
    </w:p>
    <w:p w:rsidR="00F27FA2" w:rsidRDefault="0095164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Podporujeme kvalitu předškolního vzdělávání podle požadavků zákona a aktuálních změn školské legislativy na jednotlivých pracovištích.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Naplňujeme ŠVP PV Radostný svět dětí a využíváme další metodické materiály z Barevných kamínků, Integrované bloky s pracovními listy „Duhový strom“, Šimonovy pracovní listy, Logošík, Pinterest, E-školka, dětské časopisy Šikulka a Sluníčko.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Individuálně s dětmi pracujeme, pravidelně zakládáme diagnostiky a zajišťujeme stejné možnosti ke vzdělávání všech dětí.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Při plánování aktivit jsme respektovaly věk dětí, rodinné prostředí, snažily jsme se slabším dětem individuálně věnovat.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 každé třídě byly vytvořeny dobré podmínky a zajištěny stejné možnosti k naplnění vize školy.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Snažily jsme se v rodičích prohlubovat důvěru prostřednictvím poutavých nástěnek, individuálních hovorů, informací o vzdělávání a dětech. Z důvodu nařízení vlády v souvislosti s Covid - 19 nebylo možné zorganizovat dílničky s rodiči v MŠ, ale využili jsme spolupráci na dálku – jako domácí úkol – dokončení výrobků s rodiči doma. Využití projektu Otevřená škola.</w:t>
      </w:r>
    </w:p>
    <w:p w:rsidR="00F27FA2" w:rsidRDefault="00F27FA2">
      <w:pPr>
        <w:pStyle w:val="Zkladntext2"/>
        <w:spacing w:line="276" w:lineRule="auto"/>
        <w:rPr>
          <w:sz w:val="24"/>
          <w:szCs w:val="24"/>
        </w:rPr>
      </w:pPr>
    </w:p>
    <w:p w:rsidR="00F27FA2" w:rsidRDefault="0095164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Nadále pokračujeme v rozvoji společenských a kulturních návyků, pěstujeme prosociální chování a vedeme děti ke svobodnému rozhodování. 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Průběžně zařazujeme projekty ve spolupráci se ZŠ na téma: Šikana, kyberšikana a projekt: Mezitřídní vztahy, vztahy mezi žáky.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 průběhu školního roku proběhly projekty v MŠ -  Happy hour - Happy drums a projekt Do světa nevidomých.</w:t>
      </w:r>
    </w:p>
    <w:p w:rsidR="00F27FA2" w:rsidRDefault="0095164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Ve spolupráci s rodiči, dětmi a provozními zaměstnanci jsme společně vytvářeli pravidla školy a důsledně jsme vyžadovali jejich dodržování, námětem nám byla Krtečkova pravidla.</w:t>
      </w:r>
    </w:p>
    <w:p w:rsidR="00F27FA2" w:rsidRDefault="00F27FA2">
      <w:pPr>
        <w:spacing w:line="276" w:lineRule="auto"/>
        <w:jc w:val="both"/>
        <w:rPr>
          <w:sz w:val="24"/>
          <w:szCs w:val="24"/>
        </w:rPr>
      </w:pPr>
    </w:p>
    <w:p w:rsidR="00F27FA2" w:rsidRDefault="0095164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předškolním vzdělávání se zaměřujeme na informační, předčtenářskou a jazykovou gramotnost a rozvíjíme přírodovědnou gramotnost a pohybovou aktivitu.</w:t>
      </w:r>
    </w:p>
    <w:p w:rsidR="00F27FA2" w:rsidRDefault="0095164D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procvičování paměti čerpáme z metodického materiálu „Dobrý den, papoušku“, „Pohádky od vody“, zařazujeme jazykové chvilky, práce s texty a obrázkové čtení. </w:t>
      </w:r>
    </w:p>
    <w:p w:rsidR="00F27FA2" w:rsidRDefault="0095164D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 předškolními dětmi se učitelky věnovaly přípravě na školu, úzce spolupracovaly s rodiči a u některých dětí s PPP Brno.</w:t>
      </w:r>
    </w:p>
    <w:p w:rsidR="00F27FA2" w:rsidRDefault="0095164D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Všechny učitelky se pravidelně vzdělávaly formou nabízených DVPP, absolvované semináře probíhaly online, z důvodu Covid-19, studiem odborné literatury a rozvíjely tak kvalitu svých schopností a snažily se o sjednocení forem a metod předškolního vzdělávání.</w:t>
      </w:r>
    </w:p>
    <w:p w:rsidR="00F27FA2" w:rsidRDefault="0095164D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Učitelky se podrobně věnovaly diagnostice dětí, zvláště dětem s komunikačními dovednostmi, dětem ze znevýhodněného sociálního prostředí a předškolačce s podpůrným opatřením (st.4). Pomůckou jim byla moderní metodika „Diagnostika dítěte předškolního věku“ – Bednářová/Šmardová.</w:t>
      </w:r>
    </w:p>
    <w:p w:rsidR="00F27FA2" w:rsidRDefault="0095164D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pohybových aktivitách využíváme víceúčelovou školní zahradu, při ranních hrách procvičujeme jednotlivé části těla a koordinaci s mimořádnými a moderními pomůckami, cvičíme s dětmi aerobik, jógu při rytmické a relaxační hudbě. </w:t>
      </w:r>
    </w:p>
    <w:p w:rsidR="00F27FA2" w:rsidRDefault="0095164D">
      <w:pPr>
        <w:spacing w:line="276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 všech třídách je posílena výuka hudební výchovy v rámci projektu </w:t>
      </w:r>
      <w:r>
        <w:rPr>
          <w:b/>
          <w:sz w:val="24"/>
          <w:szCs w:val="24"/>
        </w:rPr>
        <w:t>ONSTAGE – Výuka hry na hudební nástroje v sociálně vyloučených lokalitách.</w:t>
      </w:r>
    </w:p>
    <w:p w:rsidR="00F27FA2" w:rsidRDefault="00F27FA2">
      <w:pPr>
        <w:spacing w:line="276" w:lineRule="auto"/>
        <w:jc w:val="both"/>
        <w:rPr>
          <w:b/>
          <w:sz w:val="24"/>
          <w:szCs w:val="24"/>
        </w:rPr>
      </w:pPr>
    </w:p>
    <w:p w:rsidR="00F27FA2" w:rsidRDefault="00F27FA2">
      <w:pPr>
        <w:spacing w:line="276" w:lineRule="auto"/>
        <w:jc w:val="both"/>
        <w:rPr>
          <w:sz w:val="24"/>
          <w:szCs w:val="24"/>
        </w:rPr>
      </w:pPr>
    </w:p>
    <w:p w:rsidR="00F27FA2" w:rsidRDefault="0095164D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Zájmové aktivity dětí a nadstandartní péče: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Projekt: Zpívající školka</w:t>
      </w:r>
    </w:p>
    <w:p w:rsidR="00F27FA2" w:rsidRDefault="0095164D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Projekt: Technická MŠ</w:t>
      </w:r>
    </w:p>
    <w:p w:rsidR="00F27FA2" w:rsidRDefault="00F27FA2">
      <w:pPr>
        <w:pStyle w:val="Zkladntext2"/>
        <w:rPr>
          <w:sz w:val="24"/>
          <w:szCs w:val="24"/>
        </w:rPr>
      </w:pPr>
    </w:p>
    <w:p w:rsidR="00F27FA2" w:rsidRDefault="00F27FA2">
      <w:pPr>
        <w:pStyle w:val="Zkladntext2"/>
        <w:rPr>
          <w:sz w:val="24"/>
          <w:szCs w:val="24"/>
        </w:rPr>
      </w:pPr>
    </w:p>
    <w:p w:rsidR="00F27FA2" w:rsidRDefault="009516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další údaje týkající se záměru školy, její orientace, předpoklady a trend dalšího vývoje</w:t>
      </w:r>
    </w:p>
    <w:p w:rsidR="00F27FA2" w:rsidRDefault="00F27FA2">
      <w:pPr>
        <w:spacing w:line="276" w:lineRule="auto"/>
        <w:jc w:val="both"/>
        <w:rPr>
          <w:b/>
          <w:sz w:val="24"/>
          <w:szCs w:val="24"/>
        </w:rPr>
      </w:pP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Část zahrady nadále využívat k pěstování zeleniny, motivovat děti k práci na zahradě a také prohlubovat jejich zájem o zdravější životní styl.</w:t>
      </w: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máme požadavek na obnovu stávajícího písku, zvýšenou vybavenost školní zahrady hračkami a zahradním náčiním k péči o zahradu.</w:t>
      </w:r>
    </w:p>
    <w:p w:rsidR="00F27FA2" w:rsidRDefault="009516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Zaměřit se na vybavení zahrady zahradním nábytkem vhodným pro děti.</w:t>
      </w:r>
    </w:p>
    <w:p w:rsidR="00F27FA2" w:rsidRDefault="00F27FA2">
      <w:pPr>
        <w:pStyle w:val="Zkladntext2"/>
        <w:rPr>
          <w:sz w:val="24"/>
          <w:szCs w:val="24"/>
        </w:rPr>
      </w:pPr>
    </w:p>
    <w:p w:rsidR="00F27FA2" w:rsidRDefault="00F27FA2">
      <w:pPr>
        <w:rPr>
          <w:sz w:val="22"/>
          <w:szCs w:val="22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Odklad povinné školní docházky</w:t>
      </w:r>
    </w:p>
    <w:p w:rsidR="00F27FA2" w:rsidRDefault="00F27FA2">
      <w:pPr>
        <w:rPr>
          <w:sz w:val="24"/>
          <w:szCs w:val="24"/>
        </w:rPr>
      </w:pPr>
    </w:p>
    <w:tbl>
      <w:tblPr>
        <w:tblW w:w="7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F27FA2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</w:t>
            </w:r>
          </w:p>
        </w:tc>
      </w:tr>
      <w:tr w:rsidR="00F27FA2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27FA2" w:rsidRDefault="00F27FA2">
      <w:pPr>
        <w:rPr>
          <w:sz w:val="24"/>
          <w:szCs w:val="24"/>
        </w:rPr>
      </w:pPr>
    </w:p>
    <w:p w:rsidR="00F27FA2" w:rsidRDefault="00F27FA2">
      <w:pPr>
        <w:rPr>
          <w:sz w:val="24"/>
          <w:szCs w:val="24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Společné vzdělávání </w:t>
      </w:r>
    </w:p>
    <w:p w:rsidR="00F27FA2" w:rsidRDefault="00F27FA2">
      <w:pPr>
        <w:rPr>
          <w:sz w:val="24"/>
          <w:szCs w:val="24"/>
        </w:rPr>
      </w:pPr>
    </w:p>
    <w:tbl>
      <w:tblPr>
        <w:tblW w:w="7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1276"/>
        <w:gridCol w:w="2410"/>
      </w:tblGrid>
      <w:tr w:rsidR="00F27FA2">
        <w:trPr>
          <w:trHeight w:val="24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postižení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 podpůrného opatření</w:t>
            </w:r>
          </w:p>
        </w:tc>
      </w:tr>
      <w:tr w:rsidR="00F27FA2">
        <w:trPr>
          <w:trHeight w:val="24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Vývojová dysfázie s poruchou aktivity pozornosti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FA2">
        <w:trPr>
          <w:trHeight w:val="24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24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24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</w:tbl>
    <w:p w:rsidR="00F27FA2" w:rsidRDefault="00F27FA2">
      <w:pPr>
        <w:jc w:val="both"/>
        <w:rPr>
          <w:sz w:val="24"/>
          <w:szCs w:val="24"/>
        </w:rPr>
      </w:pPr>
    </w:p>
    <w:p w:rsidR="00F27FA2" w:rsidRDefault="00F27FA2">
      <w:pPr>
        <w:jc w:val="both"/>
        <w:rPr>
          <w:sz w:val="24"/>
          <w:szCs w:val="24"/>
        </w:rPr>
      </w:pPr>
    </w:p>
    <w:p w:rsidR="00F27FA2" w:rsidRDefault="009516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 Školy v přírodě</w:t>
      </w:r>
    </w:p>
    <w:p w:rsidR="00F27FA2" w:rsidRDefault="00F27FA2">
      <w:pPr>
        <w:jc w:val="both"/>
        <w:rPr>
          <w:sz w:val="24"/>
          <w:szCs w:val="24"/>
        </w:rPr>
      </w:pPr>
    </w:p>
    <w:tbl>
      <w:tblPr>
        <w:tblW w:w="43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694"/>
      </w:tblGrid>
      <w:tr w:rsidR="00F27FA2">
        <w:trPr>
          <w:trHeight w:val="27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dnů na jedno dítě</w:t>
            </w:r>
          </w:p>
        </w:tc>
      </w:tr>
      <w:tr w:rsidR="00F27FA2">
        <w:trPr>
          <w:trHeight w:val="27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27FA2" w:rsidRDefault="00F27FA2">
      <w:pPr>
        <w:jc w:val="both"/>
        <w:rPr>
          <w:b/>
          <w:bCs/>
          <w:sz w:val="24"/>
          <w:szCs w:val="24"/>
        </w:rPr>
      </w:pPr>
    </w:p>
    <w:p w:rsidR="00F27FA2" w:rsidRDefault="00F27FA2">
      <w:pPr>
        <w:jc w:val="both"/>
        <w:rPr>
          <w:b/>
          <w:bCs/>
          <w:sz w:val="24"/>
          <w:szCs w:val="24"/>
        </w:rPr>
      </w:pPr>
    </w:p>
    <w:p w:rsidR="00F27FA2" w:rsidRDefault="00F27FA2">
      <w:pPr>
        <w:jc w:val="both"/>
        <w:rPr>
          <w:b/>
          <w:bCs/>
          <w:sz w:val="24"/>
          <w:szCs w:val="24"/>
        </w:rPr>
      </w:pPr>
    </w:p>
    <w:p w:rsidR="00F27FA2" w:rsidRDefault="009516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e/ Úplata za předškolní vzdělávání</w:t>
      </w:r>
    </w:p>
    <w:p w:rsidR="00F27FA2" w:rsidRDefault="00F27FA2">
      <w:pPr>
        <w:jc w:val="both"/>
        <w:rPr>
          <w:b/>
          <w:bCs/>
          <w:sz w:val="24"/>
          <w:szCs w:val="24"/>
        </w:rPr>
      </w:pPr>
    </w:p>
    <w:p w:rsidR="00F27FA2" w:rsidRDefault="0095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</w:t>
      </w:r>
      <w:r>
        <w:rPr>
          <w:b/>
          <w:sz w:val="24"/>
          <w:szCs w:val="24"/>
          <w:u w:val="single"/>
        </w:rPr>
        <w:t>vybírá</w:t>
      </w:r>
      <w:r>
        <w:rPr>
          <w:sz w:val="24"/>
          <w:szCs w:val="24"/>
        </w:rPr>
        <w:t xml:space="preserve"> / nevybírá úplatu.</w:t>
      </w:r>
    </w:p>
    <w:p w:rsidR="00F27FA2" w:rsidRDefault="00F27FA2">
      <w:pPr>
        <w:jc w:val="both"/>
        <w:rPr>
          <w:sz w:val="24"/>
          <w:szCs w:val="24"/>
        </w:rPr>
      </w:pPr>
    </w:p>
    <w:p w:rsidR="00F27FA2" w:rsidRDefault="00951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výše úplaty:  </w:t>
      </w:r>
      <w:r>
        <w:rPr>
          <w:b/>
          <w:sz w:val="24"/>
          <w:szCs w:val="24"/>
        </w:rPr>
        <w:t>600,- Kč</w:t>
      </w: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both"/>
        <w:rPr>
          <w:b/>
          <w:bCs/>
          <w:sz w:val="24"/>
          <w:szCs w:val="24"/>
        </w:rPr>
      </w:pPr>
    </w:p>
    <w:p w:rsidR="00F27FA2" w:rsidRDefault="009516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 Zařízení školního stravování</w:t>
      </w:r>
    </w:p>
    <w:p w:rsidR="00F27FA2" w:rsidRDefault="00F27FA2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510"/>
        <w:gridCol w:w="850"/>
        <w:gridCol w:w="849"/>
        <w:gridCol w:w="2641"/>
        <w:gridCol w:w="1756"/>
      </w:tblGrid>
      <w:tr w:rsidR="00F27FA2">
        <w:trPr>
          <w:cantSplit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ind w:left="317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strávníků</w:t>
            </w:r>
          </w:p>
        </w:tc>
      </w:tr>
      <w:tr w:rsidR="00F27FA2">
        <w:trPr>
          <w:cantSplit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  <w:t xml:space="preserve">a žáci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 školy a vlastní důchodci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ostatní*</w:t>
            </w:r>
          </w:p>
        </w:tc>
      </w:tr>
      <w:tr w:rsidR="00F27FA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</w:tbl>
    <w:p w:rsidR="00F27FA2" w:rsidRDefault="0095164D">
      <w:pPr>
        <w:ind w:right="-567"/>
        <w:rPr>
          <w:sz w:val="24"/>
          <w:szCs w:val="24"/>
        </w:rPr>
      </w:pPr>
      <w:r>
        <w:rPr>
          <w:sz w:val="24"/>
          <w:szCs w:val="24"/>
        </w:rPr>
        <w:t>* Ostatní – ostatní důchodci, zaměstnanci jiných škol, zaměstnanci jiných zaměstnavatelů (firmy)</w:t>
      </w:r>
    </w:p>
    <w:p w:rsidR="00F27FA2" w:rsidRDefault="00F27FA2">
      <w:pPr>
        <w:pStyle w:val="Nadpis4"/>
        <w:spacing w:after="60"/>
        <w:rPr>
          <w:sz w:val="24"/>
          <w:szCs w:val="24"/>
        </w:rPr>
      </w:pPr>
    </w:p>
    <w:p w:rsidR="00F27FA2" w:rsidRDefault="0095164D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Počet pracovníků školního stravování </w:t>
      </w:r>
      <w:r>
        <w:t>(k datu):</w:t>
      </w:r>
    </w:p>
    <w:tbl>
      <w:tblPr>
        <w:tblW w:w="8046" w:type="dxa"/>
        <w:tblLook w:val="0000" w:firstRow="0" w:lastRow="0" w:firstColumn="0" w:lastColumn="0" w:noHBand="0" w:noVBand="0"/>
      </w:tblPr>
      <w:tblGrid>
        <w:gridCol w:w="4606"/>
        <w:gridCol w:w="3440"/>
      </w:tblGrid>
      <w:tr w:rsidR="00F27FA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</w:tbl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III.</w:t>
      </w:r>
    </w:p>
    <w:p w:rsidR="00F27FA2" w:rsidRDefault="00F27FA2">
      <w:pPr>
        <w:pStyle w:val="Nadpis2"/>
      </w:pPr>
    </w:p>
    <w:p w:rsidR="00F27FA2" w:rsidRDefault="0095164D">
      <w:pPr>
        <w:pStyle w:val="Nadpis2"/>
      </w:pPr>
      <w:r>
        <w:t>Účast v soutěžích</w:t>
      </w:r>
    </w:p>
    <w:p w:rsidR="00F27FA2" w:rsidRDefault="00F27FA2">
      <w:pPr>
        <w:rPr>
          <w:sz w:val="24"/>
          <w:szCs w:val="24"/>
        </w:rPr>
      </w:pP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Mimoškolní aktivity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Nesoutěžní přehlídky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Soutěže</w:t>
      </w:r>
    </w:p>
    <w:p w:rsidR="00F27FA2" w:rsidRDefault="00F27FA2">
      <w:pPr>
        <w:spacing w:line="276" w:lineRule="auto"/>
        <w:rPr>
          <w:sz w:val="24"/>
          <w:szCs w:val="24"/>
        </w:rPr>
      </w:pPr>
    </w:p>
    <w:p w:rsidR="00F27FA2" w:rsidRDefault="0095164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Mimoškolní aktivity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Vítání podzimu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Dýňování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Drakiáda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Loučení s vlaštovkami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Sběr kaštanů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Světýlkování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Kreslení na schody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Jíme zdravě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Pečení štrůdlu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Pokusy s vodou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Cvičení v parku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Papírový větrník – zápich do květináče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Tvoření z listí – strašidýlka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Podzimníčci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Oslavy narozenin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Krmení kachen u řeky Svitavy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Krmení ptáčků v parku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Výroba krmítek – instalace v parku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Výlet do Lužáneckého parku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Hledání pokladu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Vánoční dílničky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Adventní kalendář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Pečení cukroví a perníčků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Mikulášská nadílka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Vánoční focení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Zdobení stromečku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Ježíšek v MŠ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Vánoční tradice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Výroba adventního věnce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Odstrojení stromečku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Tři králové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Karneval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Pečení masopustních koblížků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Vycházka k řece Svitavě a do parku s vytyčeným cílem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Čarodějné tvoření a pokusy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Domeček pro broučky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Tvoření se dřevem a přírodním materiálem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Drobné řemeslné činnosti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Den matek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Den rodiny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Dárek pro tatínka ke Dni otců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Slavíme Den dětí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Workshop – Hudba sedmi kontinentů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Návštěva 1.třídy a Přípravné třídy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Focení tříd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Nafukovací hvězdárna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Rozloučení s předškoláky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Projektové dny – Svět nevidomých, Happy hour – Happy drums</w:t>
      </w:r>
    </w:p>
    <w:p w:rsidR="00F27FA2" w:rsidRDefault="00F27FA2">
      <w:pPr>
        <w:spacing w:line="276" w:lineRule="auto"/>
        <w:rPr>
          <w:sz w:val="24"/>
          <w:szCs w:val="24"/>
        </w:rPr>
      </w:pP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Některé naplánované akce nebylo možné uskutečnit z těchto důvodů:</w:t>
      </w: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- MŠ uzavřena od 3. 11. 2020 do 13. 11. 2020 (výjimka 9. 11. 2020 na jednu třídu) nařízením KHS Brno - karanténa MŠ z důvodu výskytu Covid - 19 u zaměstnanců MŠ</w:t>
      </w: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 1. 3. 2021 MŠ uzavřena z důvodu nařízení vlády a MŠMT pro všechny děti navštěvující MŠ</w:t>
      </w: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 12. 4. 2021 provoz MŠ pouze pro děti s povinným předškolním vzděláváním a děti zaměstnanců IZS a vybraných profesí (do 7. 5. 2021) - opět nařízení vlády a MŠMT</w:t>
      </w: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 10. 5. 2021 provoz MŠ bez omezení.</w:t>
      </w:r>
    </w:p>
    <w:p w:rsidR="00F27FA2" w:rsidRDefault="00F27FA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období uzavření MŠ byla všem dětem s povinným předškolním vzděláváním poskytnuta výuka distančně (asynchronní formou). Materiály jim byly zasílány elektronicky, případně si je rodiče vyzvedávali v určené dny v MŠ.</w:t>
      </w:r>
    </w:p>
    <w:p w:rsidR="00F27FA2" w:rsidRDefault="00F27FA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období od 1. 3. 2021 do 9. 4. 2021 zajišťoval personál MŠ Sýpka nařízenou péči o děti ve věku 3 – 6 let zaměstnanců vybraných profesí nezbytných pro bezpečný chod státu na pracovišti MŠ Merhautova.</w:t>
      </w:r>
    </w:p>
    <w:p w:rsidR="00F27FA2" w:rsidRDefault="00F27FA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27FA2" w:rsidRDefault="0095164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důvodu nařízení vlády nebylo možné se zúčastnit kulturních akcí a divadelních představení.</w:t>
      </w:r>
    </w:p>
    <w:p w:rsidR="00F27FA2" w:rsidRDefault="00F27FA2">
      <w:pPr>
        <w:spacing w:line="276" w:lineRule="auto"/>
        <w:rPr>
          <w:sz w:val="24"/>
          <w:szCs w:val="24"/>
        </w:rPr>
      </w:pPr>
    </w:p>
    <w:p w:rsidR="00F27FA2" w:rsidRDefault="00F27FA2">
      <w:pPr>
        <w:spacing w:line="276" w:lineRule="auto"/>
        <w:rPr>
          <w:sz w:val="24"/>
          <w:szCs w:val="24"/>
        </w:rPr>
      </w:pPr>
    </w:p>
    <w:p w:rsidR="00F27FA2" w:rsidRDefault="0095164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Nesoutěžní přehlídky</w:t>
      </w:r>
    </w:p>
    <w:p w:rsidR="00F27FA2" w:rsidRDefault="0095164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Návštěva Centra individuálního vzdělávání dětí</w:t>
      </w:r>
    </w:p>
    <w:p w:rsidR="00F27FA2" w:rsidRDefault="0095164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Návštěva koordinátorky z projektu On Stage, natáčení výuky a prezentace na stránkách projektu</w:t>
      </w:r>
    </w:p>
    <w:p w:rsidR="00F27FA2" w:rsidRDefault="00F27FA2">
      <w:pPr>
        <w:rPr>
          <w:color w:val="FF0000"/>
          <w:sz w:val="24"/>
          <w:szCs w:val="24"/>
        </w:rPr>
      </w:pPr>
    </w:p>
    <w:p w:rsidR="00F27FA2" w:rsidRDefault="0095164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Soutěže</w:t>
      </w:r>
    </w:p>
    <w:p w:rsidR="00F27FA2" w:rsidRDefault="009516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Nezúčastnili jsme se.</w:t>
      </w:r>
    </w:p>
    <w:p w:rsidR="00F27FA2" w:rsidRDefault="00F27FA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27FA2" w:rsidRDefault="0095164D">
      <w:pPr>
        <w:pStyle w:val="Normlnweb"/>
        <w:spacing w:before="100" w:after="100" w:line="276" w:lineRule="auto"/>
        <w:jc w:val="both"/>
      </w:pPr>
      <w:r>
        <w:t>Sportovní akce jsou pro děti největším uvolněním pro celý organizmus, jde o aktivní pohyb, který děti potřebují. Zdolávají překážky, pohybují se v terénu, pozorují přírodu, zapojují se do skupinových činností, rozvíjejí si fyzickou zdatnost, ale také si osvojují pravidla bezpečného přecházení a chování na ulici.</w:t>
      </w:r>
    </w:p>
    <w:p w:rsidR="00F27FA2" w:rsidRDefault="0095164D">
      <w:pPr>
        <w:pStyle w:val="Normlnweb"/>
        <w:spacing w:before="100" w:after="100" w:line="276" w:lineRule="auto"/>
        <w:jc w:val="both"/>
      </w:pPr>
      <w:r>
        <w:t>Všechny činnosti mají děti v oblibě, posilují si mezilidské vztahy, upevňují si pravidla společenského chování, uvědomují si, že mohou udělat radost nejen sobě, ale i druhým, těší se z příjemných zážitků, rozvíjejí si jazykové dovednosti a odstraňují ostych při projevování se na veřejnosti.</w:t>
      </w:r>
    </w:p>
    <w:p w:rsidR="00F27FA2" w:rsidRDefault="00F27FA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27FA2" w:rsidRDefault="00F27FA2">
      <w:pPr>
        <w:rPr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:rsidR="00F27FA2" w:rsidRDefault="00F27FA2">
      <w:pPr>
        <w:pStyle w:val="Zkladntext"/>
        <w:jc w:val="both"/>
      </w:pPr>
    </w:p>
    <w:tbl>
      <w:tblPr>
        <w:tblW w:w="6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F27FA2">
        <w:trPr>
          <w:trHeight w:val="27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F27FA2">
        <w:trPr>
          <w:trHeight w:val="27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Přijetí dítěte do MŠ ve šk. roce 2020/2021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27FA2">
        <w:trPr>
          <w:trHeight w:val="27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 docházky dítěte (§ 35 zák.561/2004 Sb.)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13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FA2">
        <w:trPr>
          <w:trHeight w:val="13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pracovnících škol</w:t>
      </w: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pStyle w:val="Nadpis1"/>
        <w:rPr>
          <w:sz w:val="24"/>
          <w:szCs w:val="24"/>
        </w:rPr>
      </w:pPr>
      <w:r>
        <w:rPr>
          <w:sz w:val="24"/>
          <w:szCs w:val="24"/>
        </w:rPr>
        <w:t>1. Kvalifikovanost učitelů ve školním roce 2020/2021 – stav k 30. 6. 2021</w:t>
      </w:r>
    </w:p>
    <w:p w:rsidR="00F27FA2" w:rsidRDefault="009516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6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F27FA2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učitelů</w:t>
            </w:r>
          </w:p>
        </w:tc>
      </w:tr>
      <w:tr w:rsidR="00F27FA2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FA2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FA2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FA2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FA2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Jiné/jaké/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27FA2" w:rsidRDefault="00F27FA2">
      <w:pPr>
        <w:pStyle w:val="Nadpis1"/>
        <w:rPr>
          <w:sz w:val="24"/>
          <w:szCs w:val="24"/>
        </w:rPr>
      </w:pPr>
    </w:p>
    <w:p w:rsidR="00F27FA2" w:rsidRDefault="00F27FA2">
      <w:pPr>
        <w:pStyle w:val="Nadpis1"/>
        <w:rPr>
          <w:sz w:val="24"/>
          <w:szCs w:val="24"/>
        </w:rPr>
      </w:pPr>
    </w:p>
    <w:p w:rsidR="00F27FA2" w:rsidRDefault="0095164D">
      <w:pPr>
        <w:pStyle w:val="Nadpis1"/>
        <w:rPr>
          <w:sz w:val="24"/>
          <w:szCs w:val="24"/>
        </w:rPr>
      </w:pPr>
      <w:r>
        <w:rPr>
          <w:sz w:val="24"/>
          <w:szCs w:val="24"/>
        </w:rPr>
        <w:t>2. Kvalifikovanost učitelů ve školním roce 2020/2021 – stav k 30. 6. 2021</w:t>
      </w:r>
    </w:p>
    <w:p w:rsidR="00F27FA2" w:rsidRDefault="00F27FA2">
      <w:pPr>
        <w:rPr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133"/>
        <w:gridCol w:w="851"/>
        <w:gridCol w:w="2572"/>
        <w:gridCol w:w="2674"/>
      </w:tblGrid>
      <w:tr w:rsidR="00F27FA2">
        <w:trPr>
          <w:cantSplit/>
          <w:trHeight w:val="87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fyzických osob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Přepočtený počet na plně zam. (úvazky)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F27FA2">
        <w:trPr>
          <w:cantSplit/>
          <w:trHeight w:val="317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27FA2">
        <w:trPr>
          <w:cantSplit/>
          <w:trHeight w:val="317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FA2">
        <w:trPr>
          <w:cantSplit/>
          <w:trHeight w:val="317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27FA2" w:rsidRDefault="00F27FA2">
      <w:pPr>
        <w:rPr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95164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3. Věkové složení všech přepočtených učitelů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(ne fyzických!)</w:t>
      </w:r>
    </w:p>
    <w:p w:rsidR="00F27FA2" w:rsidRDefault="00F27FA2">
      <w:pPr>
        <w:rPr>
          <w:sz w:val="24"/>
          <w:szCs w:val="24"/>
        </w:rPr>
      </w:pPr>
    </w:p>
    <w:tbl>
      <w:tblPr>
        <w:tblW w:w="80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04"/>
        <w:gridCol w:w="1134"/>
        <w:gridCol w:w="1276"/>
        <w:gridCol w:w="1133"/>
        <w:gridCol w:w="1418"/>
      </w:tblGrid>
      <w:tr w:rsidR="00F27FA2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F27FA2">
        <w:trPr>
          <w:trHeight w:val="32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27FA2" w:rsidRDefault="00F27FA2">
      <w:pPr>
        <w:rPr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Asistenti ve škole</w:t>
      </w:r>
    </w:p>
    <w:p w:rsidR="00F27FA2" w:rsidRDefault="00F27FA2">
      <w:pPr>
        <w:rPr>
          <w:b/>
          <w:bCs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977"/>
        <w:gridCol w:w="2409"/>
      </w:tblGrid>
      <w:tr w:rsidR="00F27FA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F27FA2">
        <w:trPr>
          <w:trHeight w:val="39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27FA2" w:rsidRDefault="00F27FA2">
      <w:pPr>
        <w:rPr>
          <w:b/>
          <w:bCs/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Ve školním roce 2020/2021 přijatí absolventi SPgŠ, VOŠ pedagogická, Pedagogická fakulta do pracovního poměru (počet): 0</w:t>
      </w: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F27FA2">
      <w:pPr>
        <w:rPr>
          <w:b/>
          <w:bCs/>
          <w:sz w:val="24"/>
          <w:szCs w:val="24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Pedagogičtí pracovníci na mateřské dovolené (počet): 0</w:t>
      </w:r>
    </w:p>
    <w:p w:rsidR="00F27FA2" w:rsidRDefault="00F27FA2">
      <w:pPr>
        <w:rPr>
          <w:sz w:val="24"/>
          <w:szCs w:val="24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Údaje o dalším vzdělávání pedagogických a nepedagogických pracovníků včetně řídících pracovníků školy</w:t>
      </w:r>
    </w:p>
    <w:p w:rsidR="00F27FA2" w:rsidRDefault="00F27FA2">
      <w:pPr>
        <w:rPr>
          <w:sz w:val="24"/>
          <w:szCs w:val="24"/>
        </w:rPr>
      </w:pPr>
    </w:p>
    <w:tbl>
      <w:tblPr>
        <w:tblW w:w="7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</w:tblGrid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kurzu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Tvoříme ze dřeva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Inspis ŠVP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Poruchy pozornosti u dítěte v předškolním vzdělávání a možnosti jejich zvládání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učitele při podpoře rozvoje řeči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Kolektivní logopedická péče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Logopedie každý den cíleně a hravě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Integrace dětí cizinců do MŠ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pravidla s dětmi v mateřské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Agresivní, hyperaktivní a hypoaktivní dítě v MŠ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FA2">
        <w:trPr>
          <w:trHeight w:val="46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předpisy v MŠ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VI.</w:t>
      </w:r>
    </w:p>
    <w:p w:rsidR="00F27FA2" w:rsidRDefault="00F27FA2">
      <w:pPr>
        <w:pStyle w:val="Nadpis3"/>
        <w:jc w:val="left"/>
        <w:rPr>
          <w:i w:val="0"/>
        </w:rPr>
      </w:pPr>
    </w:p>
    <w:p w:rsidR="00F27FA2" w:rsidRDefault="00F27FA2">
      <w:pPr>
        <w:pStyle w:val="Nadpis3"/>
        <w:jc w:val="left"/>
        <w:rPr>
          <w:i w:val="0"/>
        </w:rPr>
      </w:pPr>
    </w:p>
    <w:p w:rsidR="00F27FA2" w:rsidRDefault="0095164D">
      <w:pPr>
        <w:pStyle w:val="Nadpis3"/>
        <w:jc w:val="left"/>
        <w:rPr>
          <w:i w:val="0"/>
        </w:rPr>
      </w:pPr>
      <w:r>
        <w:rPr>
          <w:i w:val="0"/>
        </w:rPr>
        <w:t>8. Hodnocení MŠ nebo jejich součástí</w:t>
      </w:r>
    </w:p>
    <w:p w:rsidR="00F27FA2" w:rsidRDefault="00F27FA2">
      <w:pPr>
        <w:jc w:val="both"/>
        <w:rPr>
          <w:sz w:val="24"/>
          <w:szCs w:val="24"/>
        </w:rPr>
      </w:pPr>
    </w:p>
    <w:p w:rsidR="00F27FA2" w:rsidRDefault="009516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a/  Kontroly provedené Českou školní inspekcí: 0</w:t>
      </w:r>
    </w:p>
    <w:p w:rsidR="00F27FA2" w:rsidRDefault="00F27FA2">
      <w:pPr>
        <w:ind w:left="360"/>
        <w:rPr>
          <w:sz w:val="24"/>
          <w:szCs w:val="24"/>
        </w:rPr>
      </w:pPr>
    </w:p>
    <w:p w:rsidR="00F27FA2" w:rsidRDefault="009516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b/ Opatření zavedená na základě zjištění České školní inspekce: 0</w:t>
      </w:r>
    </w:p>
    <w:p w:rsidR="00F27FA2" w:rsidRDefault="00F27FA2">
      <w:pPr>
        <w:rPr>
          <w:bCs/>
          <w:sz w:val="24"/>
          <w:szCs w:val="24"/>
        </w:rPr>
      </w:pPr>
    </w:p>
    <w:p w:rsidR="00F27FA2" w:rsidRDefault="009516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c/ Kontroly provedené jinými kontrolními orgány: 0</w:t>
      </w:r>
    </w:p>
    <w:p w:rsidR="00F27FA2" w:rsidRDefault="009516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27FA2" w:rsidRDefault="009516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d/ Opatření zavedená na základě zjištění jiných kontrolních orgánů: 0</w:t>
      </w:r>
    </w:p>
    <w:p w:rsidR="00F27FA2" w:rsidRDefault="00F27FA2">
      <w:pPr>
        <w:ind w:left="360"/>
        <w:rPr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F27FA2">
      <w:pPr>
        <w:jc w:val="center"/>
        <w:rPr>
          <w:b/>
          <w:bCs/>
          <w:sz w:val="24"/>
          <w:szCs w:val="24"/>
        </w:rPr>
      </w:pPr>
    </w:p>
    <w:p w:rsidR="00F27FA2" w:rsidRDefault="009516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Změny ve vedení školy</w:t>
      </w:r>
    </w:p>
    <w:p w:rsidR="00F27FA2" w:rsidRDefault="00F27FA2">
      <w:pPr>
        <w:rPr>
          <w:sz w:val="24"/>
          <w:szCs w:val="24"/>
        </w:rPr>
      </w:pPr>
    </w:p>
    <w:p w:rsidR="00F27FA2" w:rsidRDefault="0095164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Konkurzní řízení – datum, výsledek: </w:t>
      </w:r>
      <w:r>
        <w:rPr>
          <w:b/>
          <w:sz w:val="24"/>
          <w:szCs w:val="24"/>
        </w:rPr>
        <w:t>NEPROBĚHLY</w:t>
      </w:r>
    </w:p>
    <w:p w:rsidR="00F27FA2" w:rsidRDefault="00F27FA2">
      <w:pPr>
        <w:jc w:val="both"/>
        <w:rPr>
          <w:sz w:val="24"/>
          <w:szCs w:val="24"/>
        </w:rPr>
      </w:pPr>
    </w:p>
    <w:p w:rsidR="00F27FA2" w:rsidRDefault="00F27FA2">
      <w:pPr>
        <w:pStyle w:val="Nadpis1"/>
        <w:jc w:val="center"/>
        <w:rPr>
          <w:sz w:val="24"/>
          <w:szCs w:val="24"/>
        </w:rPr>
      </w:pPr>
    </w:p>
    <w:p w:rsidR="00F27FA2" w:rsidRDefault="00F27FA2">
      <w:pPr>
        <w:jc w:val="center"/>
        <w:rPr>
          <w:b/>
          <w:sz w:val="24"/>
          <w:szCs w:val="24"/>
        </w:rPr>
      </w:pPr>
    </w:p>
    <w:p w:rsidR="00F27FA2" w:rsidRDefault="00F27FA2">
      <w:pPr>
        <w:jc w:val="center"/>
        <w:rPr>
          <w:b/>
          <w:sz w:val="24"/>
          <w:szCs w:val="24"/>
        </w:rPr>
      </w:pPr>
    </w:p>
    <w:p w:rsidR="00F27FA2" w:rsidRDefault="00F27FA2">
      <w:pPr>
        <w:jc w:val="center"/>
        <w:rPr>
          <w:b/>
          <w:sz w:val="24"/>
          <w:szCs w:val="24"/>
        </w:rPr>
      </w:pPr>
    </w:p>
    <w:p w:rsidR="00F27FA2" w:rsidRDefault="00F27FA2">
      <w:pPr>
        <w:jc w:val="center"/>
        <w:rPr>
          <w:b/>
          <w:sz w:val="24"/>
          <w:szCs w:val="24"/>
        </w:rPr>
      </w:pPr>
    </w:p>
    <w:p w:rsidR="00F27FA2" w:rsidRDefault="00951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Část VII.</w:t>
      </w:r>
    </w:p>
    <w:p w:rsidR="00F27FA2" w:rsidRDefault="00F27FA2">
      <w:pPr>
        <w:jc w:val="center"/>
        <w:rPr>
          <w:b/>
          <w:sz w:val="24"/>
          <w:szCs w:val="24"/>
        </w:rPr>
      </w:pPr>
    </w:p>
    <w:p w:rsidR="00F27FA2" w:rsidRDefault="0095164D">
      <w:pPr>
        <w:pStyle w:val="Normlnweb"/>
        <w:spacing w:before="100" w:after="100"/>
        <w:rPr>
          <w:b/>
          <w:bCs/>
        </w:rPr>
      </w:pPr>
      <w:r>
        <w:rPr>
          <w:b/>
          <w:bCs/>
        </w:rPr>
        <w:t xml:space="preserve">10. Podpora školy ze strukturálních fondů  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F27FA2">
        <w:trPr>
          <w:trHeight w:val="5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Název projektu a registrační číslo projektu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5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5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5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MŠ a) jako žadatel </w:t>
            </w:r>
          </w:p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       b) jako partner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5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56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Souhlas zřizovatele s uzavřením partnerské sml., datum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  <w:tr w:rsidR="00F27FA2">
        <w:trPr>
          <w:trHeight w:val="11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95164D">
            <w:pPr>
              <w:pStyle w:val="Normlnweb"/>
              <w:spacing w:before="100" w:after="100"/>
            </w:pPr>
            <w:r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2" w:rsidRDefault="00F27FA2">
            <w:pPr>
              <w:rPr>
                <w:sz w:val="24"/>
                <w:szCs w:val="24"/>
              </w:rPr>
            </w:pPr>
          </w:p>
        </w:tc>
      </w:tr>
    </w:tbl>
    <w:p w:rsidR="00F27FA2" w:rsidRDefault="00F27FA2">
      <w:pPr>
        <w:rPr>
          <w:sz w:val="24"/>
          <w:szCs w:val="24"/>
        </w:rPr>
      </w:pPr>
    </w:p>
    <w:p w:rsidR="00F27FA2" w:rsidRDefault="0095164D">
      <w:pPr>
        <w:pStyle w:val="Normlnweb"/>
        <w:spacing w:before="100" w:after="100"/>
        <w:rPr>
          <w:b/>
          <w:bCs/>
        </w:rPr>
      </w:pPr>
      <w:r>
        <w:rPr>
          <w:b/>
          <w:bCs/>
        </w:rPr>
        <w:t>11. Zhodnocení a závěr</w:t>
      </w:r>
    </w:p>
    <w:p w:rsidR="00F27FA2" w:rsidRDefault="0095164D">
      <w:pPr>
        <w:pStyle w:val="Normlnweb"/>
        <w:spacing w:before="100" w:after="100"/>
        <w:jc w:val="both"/>
        <w:rPr>
          <w:bCs/>
        </w:rPr>
      </w:pPr>
      <w:r>
        <w:rPr>
          <w:bCs/>
        </w:rPr>
        <w:t>MŠ Sýpka 26a byla vybudována v rámci implementace projektů (spolu)financovaných z evropských fondů a národních programů MMB. Projekt CZ.06.2.67/0.0.0/16_041/0005600 byl dne 21. 5. 2020 finančně ukončen ze strany Řídícího orgánu IROP. Od následujícího dne je stanovená doba udržitelnosti projektu na pět let.</w:t>
      </w:r>
    </w:p>
    <w:p w:rsidR="00F27FA2" w:rsidRDefault="00F27FA2"/>
    <w:p w:rsidR="00F27FA2" w:rsidRDefault="00F27FA2"/>
    <w:p w:rsidR="00F27FA2" w:rsidRDefault="00F27FA2"/>
    <w:p w:rsidR="00F27FA2" w:rsidRDefault="0095164D">
      <w:r>
        <w:rPr>
          <w:sz w:val="24"/>
          <w:szCs w:val="24"/>
        </w:rPr>
        <w:t>Datum…………………………..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ředitele</w:t>
      </w:r>
    </w:p>
    <w:sectPr w:rsidR="00F27FA2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9D4"/>
    <w:multiLevelType w:val="multilevel"/>
    <w:tmpl w:val="5E1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E5450"/>
    <w:multiLevelType w:val="multilevel"/>
    <w:tmpl w:val="87D8D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0F493C"/>
    <w:multiLevelType w:val="multilevel"/>
    <w:tmpl w:val="82F447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2"/>
    <w:rsid w:val="0016171A"/>
    <w:rsid w:val="0095164D"/>
    <w:rsid w:val="00F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zevChar">
    <w:name w:val="Název Char"/>
    <w:link w:val="Nzev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odtitulChar">
    <w:name w:val="Podtitul Char"/>
    <w:link w:val="Podtitul"/>
    <w:uiPriority w:val="11"/>
    <w:qFormat/>
    <w:locked/>
    <w:rPr>
      <w:rFonts w:ascii="Cambria" w:eastAsia="Times New Roman" w:hAnsi="Cambria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Pr>
      <w:rFonts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  <w:u w:val="single"/>
    </w:rPr>
  </w:style>
  <w:style w:type="paragraph" w:styleId="Zkladntext2">
    <w:name w:val="Body Text 2"/>
    <w:basedOn w:val="Normln"/>
    <w:link w:val="Zkladntext2Char"/>
    <w:uiPriority w:val="99"/>
    <w:qFormat/>
    <w:pPr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CB60B2"/>
    <w:pPr>
      <w:spacing w:beforeAutospacing="1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D6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zevChar">
    <w:name w:val="Název Char"/>
    <w:link w:val="Nzev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odtitulChar">
    <w:name w:val="Podtitul Char"/>
    <w:link w:val="Podtitul"/>
    <w:uiPriority w:val="11"/>
    <w:qFormat/>
    <w:locked/>
    <w:rPr>
      <w:rFonts w:ascii="Cambria" w:eastAsia="Times New Roman" w:hAnsi="Cambria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Pr>
      <w:rFonts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  <w:u w:val="single"/>
    </w:rPr>
  </w:style>
  <w:style w:type="paragraph" w:styleId="Zkladntext2">
    <w:name w:val="Body Text 2"/>
    <w:basedOn w:val="Normln"/>
    <w:link w:val="Zkladntext2Char"/>
    <w:uiPriority w:val="99"/>
    <w:qFormat/>
    <w:pPr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CB60B2"/>
    <w:pPr>
      <w:spacing w:beforeAutospacing="1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D6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333D-7318-4579-85FE-DFB73F18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creator>Adamová</dc:creator>
  <cp:lastModifiedBy>ucitelky</cp:lastModifiedBy>
  <cp:revision>2</cp:revision>
  <cp:lastPrinted>2021-06-04T09:09:00Z</cp:lastPrinted>
  <dcterms:created xsi:type="dcterms:W3CDTF">2021-09-08T07:21:00Z</dcterms:created>
  <dcterms:modified xsi:type="dcterms:W3CDTF">2021-09-08T07:21:00Z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ŠÚ Brno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